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65" w:rsidRDefault="006E0E65" w:rsidP="00C35184">
      <w:pPr>
        <w:pStyle w:val="NormalWeb"/>
        <w:spacing w:before="0" w:beforeAutospacing="0" w:after="0" w:afterAutospacing="0"/>
        <w:jc w:val="center"/>
        <w:rPr>
          <w:rFonts w:ascii="Arial" w:hAnsi="Arial" w:cs="Arial"/>
          <w:b/>
        </w:rPr>
      </w:pPr>
    </w:p>
    <w:p w:rsidR="00C35184" w:rsidRDefault="006E0E65" w:rsidP="00C35184">
      <w:pPr>
        <w:pStyle w:val="NormalWeb"/>
        <w:spacing w:before="0" w:beforeAutospacing="0" w:after="0" w:afterAutospacing="0"/>
        <w:jc w:val="center"/>
        <w:rPr>
          <w:rFonts w:ascii="Arial" w:hAnsi="Arial" w:cs="Arial"/>
          <w:b/>
        </w:rPr>
      </w:pPr>
      <w:r>
        <w:rPr>
          <w:rFonts w:ascii="Arial" w:hAnsi="Arial" w:cs="Arial"/>
          <w:b/>
        </w:rPr>
        <w:t xml:space="preserve">NM FOR 55:  </w:t>
      </w:r>
      <w:r w:rsidR="00C35184" w:rsidRPr="00C47E41">
        <w:rPr>
          <w:rFonts w:ascii="Arial" w:hAnsi="Arial" w:cs="Arial"/>
          <w:b/>
        </w:rPr>
        <w:t>NAMED INSURED ENDORSEMENT</w:t>
      </w:r>
    </w:p>
    <w:p w:rsidR="00C35184" w:rsidRDefault="00C35184" w:rsidP="00C35184">
      <w:pPr>
        <w:pStyle w:val="NormalWeb"/>
        <w:spacing w:before="0" w:beforeAutospacing="0" w:after="0" w:afterAutospacing="0"/>
        <w:jc w:val="center"/>
        <w:rPr>
          <w:rFonts w:ascii="Arial" w:hAnsi="Arial" w:cs="Arial"/>
          <w:b/>
        </w:rPr>
      </w:pPr>
    </w:p>
    <w:p w:rsidR="00C35184" w:rsidRPr="00C9613D" w:rsidRDefault="00C35184" w:rsidP="00C35184">
      <w:pPr>
        <w:pStyle w:val="NormalWeb"/>
        <w:spacing w:before="0" w:beforeAutospacing="0" w:after="0" w:afterAutospacing="0"/>
        <w:jc w:val="center"/>
        <w:rPr>
          <w:rFonts w:ascii="Arial" w:hAnsi="Arial" w:cs="Arial"/>
          <w:b/>
        </w:rPr>
      </w:pPr>
      <w:r w:rsidRPr="00C9613D">
        <w:rPr>
          <w:rFonts w:ascii="Arial" w:hAnsi="Arial" w:cs="Arial"/>
          <w:b/>
        </w:rPr>
        <w:t>This endorsement is issued as part of</w:t>
      </w:r>
    </w:p>
    <w:p w:rsidR="00C35184" w:rsidRPr="00C9613D" w:rsidRDefault="00C35184" w:rsidP="00C35184">
      <w:pPr>
        <w:pStyle w:val="NormalWeb"/>
        <w:spacing w:before="0" w:beforeAutospacing="0" w:after="0" w:afterAutospacing="0"/>
        <w:jc w:val="center"/>
        <w:rPr>
          <w:rFonts w:ascii="Arial" w:hAnsi="Arial" w:cs="Arial"/>
          <w:b/>
        </w:rPr>
      </w:pPr>
      <w:r w:rsidRPr="00C9613D">
        <w:rPr>
          <w:rFonts w:ascii="Arial" w:hAnsi="Arial" w:cs="Arial"/>
          <w:b/>
        </w:rPr>
        <w:t>Policy Number________</w:t>
      </w:r>
    </w:p>
    <w:p w:rsidR="00C35184" w:rsidRPr="00C9613D" w:rsidRDefault="00C35184" w:rsidP="00C35184">
      <w:pPr>
        <w:pStyle w:val="NormalWeb"/>
        <w:spacing w:before="0" w:beforeAutospacing="0" w:after="0" w:afterAutospacing="0"/>
        <w:jc w:val="center"/>
        <w:rPr>
          <w:rFonts w:ascii="Arial" w:hAnsi="Arial" w:cs="Arial"/>
          <w:b/>
        </w:rPr>
      </w:pPr>
      <w:r w:rsidRPr="00C9613D">
        <w:rPr>
          <w:rFonts w:ascii="Arial" w:hAnsi="Arial" w:cs="Arial"/>
          <w:b/>
        </w:rPr>
        <w:t>Issued by</w:t>
      </w:r>
    </w:p>
    <w:p w:rsidR="00C35184" w:rsidRPr="00C9613D" w:rsidRDefault="00C35184" w:rsidP="00C35184">
      <w:pPr>
        <w:pStyle w:val="NormalWeb"/>
        <w:spacing w:before="0" w:beforeAutospacing="0" w:after="0" w:afterAutospacing="0"/>
        <w:jc w:val="center"/>
        <w:rPr>
          <w:rFonts w:ascii="Arial" w:hAnsi="Arial" w:cs="Arial"/>
          <w:b/>
        </w:rPr>
      </w:pPr>
      <w:r>
        <w:rPr>
          <w:rFonts w:ascii="Arial" w:hAnsi="Arial" w:cs="Arial"/>
          <w:b/>
        </w:rPr>
        <w:t>WFG NATIONAL</w:t>
      </w:r>
      <w:r w:rsidRPr="00C9613D">
        <w:rPr>
          <w:rFonts w:ascii="Arial" w:hAnsi="Arial" w:cs="Arial"/>
          <w:b/>
        </w:rPr>
        <w:t xml:space="preserve"> TITLE INSURANCE COMPANY</w:t>
      </w:r>
    </w:p>
    <w:p w:rsidR="00C35184" w:rsidRPr="00C47E41" w:rsidRDefault="00C35184" w:rsidP="00C35184">
      <w:pPr>
        <w:pStyle w:val="NormalWeb"/>
        <w:spacing w:before="0" w:beforeAutospacing="0" w:after="0" w:afterAutospacing="0"/>
        <w:jc w:val="center"/>
        <w:rPr>
          <w:rFonts w:ascii="Arial" w:hAnsi="Arial" w:cs="Arial"/>
          <w:b/>
        </w:rPr>
      </w:pPr>
    </w:p>
    <w:p w:rsidR="00C35184" w:rsidRPr="00C35184" w:rsidRDefault="00C35184" w:rsidP="00C35184">
      <w:pPr>
        <w:spacing w:before="240"/>
        <w:jc w:val="both"/>
        <w:rPr>
          <w:rFonts w:ascii="Arial" w:hAnsi="Arial" w:cs="Arial"/>
          <w:sz w:val="24"/>
          <w:szCs w:val="24"/>
        </w:rPr>
      </w:pPr>
      <w:r w:rsidRPr="00C35184">
        <w:rPr>
          <w:rFonts w:ascii="Arial" w:hAnsi="Arial" w:cs="Arial"/>
          <w:sz w:val="24"/>
          <w:szCs w:val="24"/>
        </w:rPr>
        <w:t>Paragraph 1(a) of Conditions and Stipulations is deleted and the following paragraph is substituted in its place:</w:t>
      </w:r>
    </w:p>
    <w:p w:rsidR="00C35184" w:rsidRPr="00C35184" w:rsidRDefault="00C35184" w:rsidP="00C35184">
      <w:pPr>
        <w:spacing w:before="240"/>
        <w:jc w:val="both"/>
        <w:rPr>
          <w:rFonts w:ascii="Arial" w:hAnsi="Arial" w:cs="Arial"/>
          <w:sz w:val="24"/>
          <w:szCs w:val="24"/>
        </w:rPr>
      </w:pPr>
      <w:r w:rsidRPr="00C35184">
        <w:rPr>
          <w:rFonts w:ascii="Arial" w:hAnsi="Arial" w:cs="Arial"/>
          <w:sz w:val="24"/>
          <w:szCs w:val="24"/>
        </w:rPr>
        <w:t>"insured": the insured named in S</w:t>
      </w:r>
      <w:r w:rsidR="000C47EF">
        <w:rPr>
          <w:rFonts w:ascii="Arial" w:hAnsi="Arial" w:cs="Arial"/>
          <w:sz w:val="24"/>
          <w:szCs w:val="24"/>
        </w:rPr>
        <w:t xml:space="preserve">chedule A, and, subject to any </w:t>
      </w:r>
      <w:r w:rsidRPr="00C35184">
        <w:rPr>
          <w:rFonts w:ascii="Arial" w:hAnsi="Arial" w:cs="Arial"/>
          <w:sz w:val="24"/>
          <w:szCs w:val="24"/>
        </w:rPr>
        <w:t xml:space="preserve">rights or defenses the Company would have had against the named insured, those who succeed to the interest of the named insured by operation of law as distinguished from purchase including, but not limited to, heirs, </w:t>
      </w:r>
      <w:proofErr w:type="spellStart"/>
      <w:r w:rsidRPr="00C35184">
        <w:rPr>
          <w:rFonts w:ascii="Arial" w:hAnsi="Arial" w:cs="Arial"/>
          <w:sz w:val="24"/>
          <w:szCs w:val="24"/>
        </w:rPr>
        <w:t>distributees</w:t>
      </w:r>
      <w:proofErr w:type="spellEnd"/>
      <w:r w:rsidRPr="00C35184">
        <w:rPr>
          <w:rFonts w:ascii="Arial" w:hAnsi="Arial" w:cs="Arial"/>
          <w:sz w:val="24"/>
          <w:szCs w:val="24"/>
        </w:rPr>
        <w:t>, devisees, survivors, personal representatives, next of kin, or corporate, partnership or fiduciary successors, and specifically, without limitation, the following:</w:t>
      </w:r>
    </w:p>
    <w:p w:rsidR="00C35184" w:rsidRPr="00C35184" w:rsidRDefault="00C35184" w:rsidP="00C35184">
      <w:pPr>
        <w:spacing w:before="120"/>
        <w:ind w:left="360" w:right="72" w:hanging="360"/>
        <w:jc w:val="both"/>
        <w:rPr>
          <w:rFonts w:ascii="Arial" w:hAnsi="Arial" w:cs="Arial"/>
          <w:sz w:val="24"/>
          <w:szCs w:val="24"/>
        </w:rPr>
      </w:pPr>
      <w:r w:rsidRPr="00C35184">
        <w:rPr>
          <w:rFonts w:ascii="Arial" w:hAnsi="Arial" w:cs="Arial"/>
          <w:sz w:val="24"/>
          <w:szCs w:val="24"/>
        </w:rPr>
        <w:t>(</w:t>
      </w:r>
      <w:proofErr w:type="spellStart"/>
      <w:r w:rsidRPr="00C35184">
        <w:rPr>
          <w:rFonts w:ascii="Arial" w:hAnsi="Arial" w:cs="Arial"/>
          <w:sz w:val="24"/>
          <w:szCs w:val="24"/>
        </w:rPr>
        <w:t>i</w:t>
      </w:r>
      <w:proofErr w:type="spellEnd"/>
      <w:r w:rsidRPr="00C35184">
        <w:rPr>
          <w:rFonts w:ascii="Arial" w:hAnsi="Arial" w:cs="Arial"/>
          <w:sz w:val="24"/>
          <w:szCs w:val="24"/>
        </w:rPr>
        <w:t>)</w:t>
      </w:r>
      <w:r w:rsidRPr="00C35184">
        <w:rPr>
          <w:rFonts w:ascii="Arial" w:hAnsi="Arial" w:cs="Arial"/>
          <w:sz w:val="24"/>
          <w:szCs w:val="24"/>
        </w:rPr>
        <w:tab/>
        <w:t>the successors in interest to a corporation, limited liability company, or limited liability partnership named as an insured in Schedule A resulting from merger, consolidation, conversion, or distribution of the assets of the corporation, limited liability company, or limited liability partnership upon partial or complete liquidation;</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(ii)</w:t>
      </w:r>
      <w:r w:rsidRPr="00C35184">
        <w:rPr>
          <w:rFonts w:ascii="Arial" w:hAnsi="Arial" w:cs="Arial"/>
          <w:sz w:val="24"/>
          <w:szCs w:val="24"/>
        </w:rPr>
        <w:tab/>
      </w:r>
      <w:proofErr w:type="gramStart"/>
      <w:r w:rsidRPr="00C35184">
        <w:rPr>
          <w:rFonts w:ascii="Arial" w:hAnsi="Arial" w:cs="Arial"/>
          <w:sz w:val="24"/>
          <w:szCs w:val="24"/>
        </w:rPr>
        <w:t>the</w:t>
      </w:r>
      <w:proofErr w:type="gramEnd"/>
      <w:r w:rsidRPr="00C35184">
        <w:rPr>
          <w:rFonts w:ascii="Arial" w:hAnsi="Arial" w:cs="Arial"/>
          <w:sz w:val="24"/>
          <w:szCs w:val="24"/>
        </w:rPr>
        <w:t xml:space="preserve"> successors in interest to a general or limited partnership, limited liability company or limited liability partnership named as an insured in Schedule A which dissolves but does not terminate.</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(iii)</w:t>
      </w:r>
      <w:r w:rsidRPr="00C35184">
        <w:rPr>
          <w:rFonts w:ascii="Arial" w:hAnsi="Arial" w:cs="Arial"/>
          <w:sz w:val="24"/>
          <w:szCs w:val="24"/>
        </w:rPr>
        <w:tab/>
        <w:t>the successors in interest to a general or limited partnership named as an insured in Schedule A resulting from distribution of the assets of the general or limited partnership upon partial or complete liquidation;</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(iv)</w:t>
      </w:r>
      <w:r w:rsidRPr="00C35184">
        <w:rPr>
          <w:rFonts w:ascii="Arial" w:hAnsi="Arial" w:cs="Arial"/>
          <w:sz w:val="24"/>
          <w:szCs w:val="24"/>
        </w:rPr>
        <w:tab/>
        <w:t>the successors in interest to a joint venture named as an insured in Schedule A resulting from distribution of the assets of the joint venture upon partial or complete liquidation;</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(v)</w:t>
      </w:r>
      <w:r w:rsidRPr="00C35184">
        <w:rPr>
          <w:rFonts w:ascii="Arial" w:hAnsi="Arial" w:cs="Arial"/>
          <w:sz w:val="24"/>
          <w:szCs w:val="24"/>
        </w:rPr>
        <w:tab/>
        <w:t>the trustee or successor trustee of a written trust instrument established by the insured named in Schedule A for estate planning purposes to whom title is transferred after the policy date;</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(vi)</w:t>
      </w:r>
      <w:r w:rsidRPr="00C35184">
        <w:rPr>
          <w:rFonts w:ascii="Arial" w:hAnsi="Arial" w:cs="Arial"/>
          <w:sz w:val="24"/>
          <w:szCs w:val="24"/>
        </w:rPr>
        <w:tab/>
        <w:t>the successor or substitute trustee of a trustee named in a written trust instrument established by the insured named in Schedule A for estate planning purposes; or</w:t>
      </w:r>
    </w:p>
    <w:p w:rsidR="00C35184" w:rsidRPr="00C35184" w:rsidRDefault="00C35184" w:rsidP="00C35184">
      <w:pPr>
        <w:spacing w:before="120"/>
        <w:ind w:left="360" w:hanging="360"/>
        <w:jc w:val="both"/>
        <w:rPr>
          <w:rFonts w:ascii="Arial" w:hAnsi="Arial" w:cs="Arial"/>
          <w:sz w:val="24"/>
          <w:szCs w:val="24"/>
        </w:rPr>
      </w:pPr>
      <w:r w:rsidRPr="00C35184">
        <w:rPr>
          <w:rFonts w:ascii="Arial" w:hAnsi="Arial" w:cs="Arial"/>
          <w:sz w:val="24"/>
          <w:szCs w:val="24"/>
        </w:rPr>
        <w:t>(vii)</w:t>
      </w:r>
      <w:r w:rsidRPr="00C35184">
        <w:rPr>
          <w:rFonts w:ascii="Arial" w:hAnsi="Arial" w:cs="Arial"/>
          <w:sz w:val="24"/>
          <w:szCs w:val="24"/>
        </w:rPr>
        <w:tab/>
        <w:t>the successor in interest to a trustee or trust resulting from distribution to the beneficiaries of the trust of all or part of the assets of the trust established by the insured named in Schedule A for estate planning purposes.</w:t>
      </w:r>
    </w:p>
    <w:p w:rsidR="00C35184" w:rsidRPr="00C35184" w:rsidRDefault="00C35184" w:rsidP="00C35184">
      <w:pPr>
        <w:jc w:val="both"/>
        <w:rPr>
          <w:rFonts w:ascii="Arial" w:hAnsi="Arial" w:cs="Arial"/>
          <w:sz w:val="24"/>
          <w:szCs w:val="24"/>
        </w:rPr>
      </w:pPr>
    </w:p>
    <w:p w:rsidR="00A40887" w:rsidRDefault="00C35184" w:rsidP="00C35184">
      <w:pPr>
        <w:jc w:val="both"/>
        <w:rPr>
          <w:rFonts w:ascii="Arial" w:hAnsi="Arial" w:cs="Arial"/>
          <w:sz w:val="24"/>
          <w:szCs w:val="24"/>
        </w:rPr>
      </w:pPr>
      <w:r w:rsidRPr="00C35184">
        <w:rPr>
          <w:rFonts w:ascii="Arial" w:hAnsi="Arial" w:cs="Arial"/>
          <w:sz w:val="24"/>
          <w:szCs w:val="24"/>
        </w:rPr>
        <w:t xml:space="preserve">This endorsement is made a part of the policy and is subject to all the terms and provisions thereof and of any prior endorsements thereto.  Except to the extent expressly </w:t>
      </w:r>
    </w:p>
    <w:p w:rsidR="00C35184" w:rsidRPr="00C35184" w:rsidRDefault="00C35184" w:rsidP="00C35184">
      <w:pPr>
        <w:jc w:val="both"/>
        <w:rPr>
          <w:rFonts w:ascii="Arial" w:hAnsi="Arial" w:cs="Arial"/>
          <w:sz w:val="24"/>
          <w:szCs w:val="24"/>
        </w:rPr>
      </w:pPr>
      <w:bookmarkStart w:id="0" w:name="_GoBack"/>
      <w:bookmarkEnd w:id="0"/>
      <w:proofErr w:type="gramStart"/>
      <w:r w:rsidRPr="00C35184">
        <w:rPr>
          <w:rFonts w:ascii="Arial" w:hAnsi="Arial" w:cs="Arial"/>
          <w:sz w:val="24"/>
          <w:szCs w:val="24"/>
        </w:rPr>
        <w:lastRenderedPageBreak/>
        <w:t>stated</w:t>
      </w:r>
      <w:proofErr w:type="gramEnd"/>
      <w:r w:rsidRPr="00C35184">
        <w:rPr>
          <w:rFonts w:ascii="Arial" w:hAnsi="Arial" w:cs="Arial"/>
          <w:sz w:val="24"/>
          <w:szCs w:val="24"/>
        </w:rPr>
        <w:t>, it neither modifies any of the terms and provisions of the policy and prior endorsement, if any, nor does it extend the effective date of the policy and prior endorsements or increase the face amount thereof.</w:t>
      </w:r>
    </w:p>
    <w:p w:rsidR="00C35184" w:rsidRDefault="00C35184" w:rsidP="00C35184">
      <w:pPr>
        <w:pStyle w:val="NormalWeb"/>
        <w:spacing w:before="0" w:beforeAutospacing="0" w:after="0" w:afterAutospacing="0"/>
        <w:contextualSpacing/>
        <w:jc w:val="both"/>
        <w:rPr>
          <w:rFonts w:ascii="Arial" w:hAnsi="Arial" w:cs="Arial"/>
          <w:b/>
          <w:bCs/>
        </w:rPr>
      </w:pPr>
    </w:p>
    <w:p w:rsidR="00A40887" w:rsidRPr="00A40887" w:rsidRDefault="00A40887" w:rsidP="00C35184">
      <w:pPr>
        <w:pStyle w:val="NormalWeb"/>
        <w:spacing w:before="0" w:beforeAutospacing="0" w:after="0" w:afterAutospacing="0"/>
        <w:contextualSpacing/>
        <w:jc w:val="both"/>
        <w:rPr>
          <w:rFonts w:ascii="Arial" w:hAnsi="Arial" w:cs="Arial"/>
          <w:bCs/>
        </w:rPr>
      </w:pPr>
      <w:r w:rsidRPr="00A40887">
        <w:rPr>
          <w:rFonts w:ascii="Arial" w:hAnsi="Arial" w:cs="Arial"/>
          <w:bCs/>
        </w:rPr>
        <w:t>[Witness clause]</w:t>
      </w:r>
    </w:p>
    <w:p w:rsidR="00C35184" w:rsidRPr="00C35184" w:rsidRDefault="00C35184" w:rsidP="00C35184">
      <w:pPr>
        <w:pStyle w:val="NormalWeb"/>
        <w:spacing w:before="0" w:beforeAutospacing="0" w:after="0" w:afterAutospacing="0"/>
        <w:contextualSpacing/>
        <w:jc w:val="both"/>
        <w:rPr>
          <w:rFonts w:ascii="Arial" w:hAnsi="Arial" w:cs="Arial"/>
          <w:b/>
          <w:bCs/>
          <w:color w:val="000000"/>
        </w:rPr>
      </w:pPr>
    </w:p>
    <w:p w:rsidR="00C35184" w:rsidRPr="00C35184" w:rsidRDefault="00A40887" w:rsidP="00C35184">
      <w:pPr>
        <w:pStyle w:val="NormalWeb"/>
        <w:spacing w:before="0" w:beforeAutospacing="0" w:after="40" w:afterAutospacing="0"/>
        <w:contextualSpacing/>
        <w:jc w:val="both"/>
        <w:rPr>
          <w:rFonts w:ascii="Arial" w:hAnsi="Arial" w:cs="Arial"/>
        </w:rPr>
      </w:pPr>
      <w:r>
        <w:rPr>
          <w:rFonts w:ascii="Arial" w:hAnsi="Arial" w:cs="Arial"/>
        </w:rPr>
        <w:t>[DATE]</w:t>
      </w:r>
    </w:p>
    <w:p w:rsidR="00C35184" w:rsidRPr="00C35184" w:rsidRDefault="00C35184" w:rsidP="00C35184">
      <w:pPr>
        <w:pStyle w:val="NormalWeb"/>
        <w:spacing w:before="0" w:beforeAutospacing="0" w:after="40" w:afterAutospacing="0"/>
        <w:contextualSpacing/>
        <w:jc w:val="both"/>
        <w:rPr>
          <w:rFonts w:ascii="Arial" w:hAnsi="Arial" w:cs="Arial"/>
          <w:b/>
          <w:bCs/>
          <w:kern w:val="2"/>
        </w:rPr>
      </w:pPr>
    </w:p>
    <w:p w:rsidR="00C35184" w:rsidRDefault="00C35184" w:rsidP="00C35184">
      <w:pPr>
        <w:pStyle w:val="NormalWeb"/>
        <w:spacing w:before="0" w:beforeAutospacing="0" w:after="40" w:afterAutospacing="0"/>
        <w:ind w:left="720" w:hanging="720"/>
        <w:contextualSpacing/>
        <w:jc w:val="both"/>
        <w:rPr>
          <w:rFonts w:ascii="Arial" w:hAnsi="Arial" w:cs="Arial"/>
          <w:b/>
          <w:bCs/>
          <w:kern w:val="2"/>
        </w:rPr>
      </w:pPr>
      <w:r w:rsidRPr="00C35184">
        <w:rPr>
          <w:rFonts w:ascii="Arial" w:hAnsi="Arial" w:cs="Arial"/>
          <w:b/>
          <w:bCs/>
          <w:kern w:val="2"/>
        </w:rPr>
        <w:t>WFG NATIONAL TITLE INSURANCE COMPANY</w:t>
      </w:r>
    </w:p>
    <w:p w:rsidR="008E77F6" w:rsidRPr="00C35184" w:rsidRDefault="008E77F6" w:rsidP="00C35184">
      <w:pPr>
        <w:pStyle w:val="NormalWeb"/>
        <w:spacing w:before="0" w:beforeAutospacing="0" w:after="40" w:afterAutospacing="0"/>
        <w:ind w:left="720" w:hanging="720"/>
        <w:contextualSpacing/>
        <w:jc w:val="both"/>
        <w:rPr>
          <w:rFonts w:ascii="Arial" w:hAnsi="Arial" w:cs="Arial"/>
          <w:b/>
          <w:bCs/>
          <w:kern w:val="2"/>
        </w:rPr>
      </w:pPr>
    </w:p>
    <w:p w:rsidR="00C35184" w:rsidRPr="00C35184" w:rsidRDefault="00C35184" w:rsidP="00C35184">
      <w:pPr>
        <w:pStyle w:val="NormalWeb"/>
        <w:spacing w:before="0" w:beforeAutospacing="0" w:after="40" w:afterAutospacing="0"/>
        <w:ind w:left="720" w:hanging="720"/>
        <w:contextualSpacing/>
        <w:jc w:val="both"/>
        <w:rPr>
          <w:rFonts w:ascii="Arial" w:hAnsi="Arial" w:cs="Arial"/>
          <w:b/>
          <w:bCs/>
          <w:kern w:val="2"/>
        </w:rPr>
      </w:pPr>
    </w:p>
    <w:p w:rsidR="00C35184" w:rsidRPr="00C35184" w:rsidRDefault="00C35184" w:rsidP="00C35184">
      <w:pPr>
        <w:pStyle w:val="NormalWeb"/>
        <w:spacing w:before="0" w:beforeAutospacing="0" w:after="40" w:afterAutospacing="0"/>
        <w:ind w:left="720" w:hanging="720"/>
        <w:contextualSpacing/>
        <w:jc w:val="both"/>
        <w:rPr>
          <w:rFonts w:ascii="Arial" w:hAnsi="Arial" w:cs="Arial"/>
          <w:b/>
          <w:bCs/>
          <w:kern w:val="2"/>
        </w:rPr>
      </w:pPr>
      <w:r w:rsidRPr="00C35184">
        <w:rPr>
          <w:rFonts w:ascii="Arial" w:hAnsi="Arial" w:cs="Arial"/>
          <w:b/>
          <w:bCs/>
          <w:kern w:val="2"/>
        </w:rPr>
        <w:t>By</w:t>
      </w:r>
      <w:r w:rsidR="008E77F6">
        <w:rPr>
          <w:rFonts w:ascii="Arial" w:hAnsi="Arial" w:cs="Arial"/>
          <w:b/>
          <w:bCs/>
          <w:kern w:val="2"/>
        </w:rPr>
        <w:t xml:space="preserve"> </w:t>
      </w:r>
      <w:r w:rsidRPr="00C35184">
        <w:rPr>
          <w:rFonts w:ascii="Arial" w:hAnsi="Arial" w:cs="Arial"/>
          <w:b/>
          <w:bCs/>
          <w:kern w:val="2"/>
        </w:rPr>
        <w:t>___________________________________</w:t>
      </w:r>
    </w:p>
    <w:p w:rsidR="00C35184" w:rsidRPr="00C35184" w:rsidRDefault="00C35184" w:rsidP="00C35184">
      <w:pPr>
        <w:pStyle w:val="NormalWeb"/>
        <w:spacing w:before="0" w:beforeAutospacing="0" w:after="40" w:afterAutospacing="0"/>
        <w:ind w:left="720" w:hanging="720"/>
        <w:contextualSpacing/>
        <w:jc w:val="both"/>
        <w:rPr>
          <w:rFonts w:ascii="Arial" w:hAnsi="Arial" w:cs="Arial"/>
          <w:b/>
          <w:bCs/>
          <w:kern w:val="2"/>
        </w:rPr>
      </w:pPr>
      <w:r w:rsidRPr="00C35184">
        <w:rPr>
          <w:rFonts w:ascii="Arial" w:hAnsi="Arial" w:cs="Arial"/>
          <w:b/>
          <w:bCs/>
          <w:kern w:val="2"/>
        </w:rPr>
        <w:t xml:space="preserve">           Authorized Signatory</w:t>
      </w:r>
    </w:p>
    <w:p w:rsidR="005C7981" w:rsidRPr="00C35184" w:rsidRDefault="005C7981">
      <w:pPr>
        <w:rPr>
          <w:sz w:val="22"/>
          <w:szCs w:val="22"/>
        </w:rPr>
      </w:pPr>
    </w:p>
    <w:sectPr w:rsidR="005C7981" w:rsidRPr="00C35184" w:rsidSect="006E0E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25" w:rsidRDefault="00EE4625" w:rsidP="00C35184">
      <w:r>
        <w:separator/>
      </w:r>
    </w:p>
  </w:endnote>
  <w:endnote w:type="continuationSeparator" w:id="0">
    <w:p w:rsidR="00EE4625" w:rsidRDefault="00EE4625" w:rsidP="00C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5" w:rsidRDefault="006E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F6" w:rsidRPr="006E0E65" w:rsidRDefault="008E77F6">
    <w:pPr>
      <w:pStyle w:val="Footer"/>
      <w:rPr>
        <w:rFonts w:ascii="Arial" w:hAnsi="Arial" w:cs="Arial"/>
        <w:sz w:val="18"/>
        <w:szCs w:val="18"/>
      </w:rPr>
    </w:pPr>
    <w:r w:rsidRPr="006E0E65">
      <w:rPr>
        <w:rFonts w:ascii="Arial" w:hAnsi="Arial" w:cs="Arial"/>
        <w:sz w:val="18"/>
        <w:szCs w:val="18"/>
      </w:rPr>
      <w:t>WFG</w:t>
    </w:r>
    <w:r w:rsidR="000C47EF" w:rsidRPr="006E0E65">
      <w:rPr>
        <w:rFonts w:ascii="Arial" w:hAnsi="Arial" w:cs="Arial"/>
        <w:sz w:val="18"/>
        <w:szCs w:val="18"/>
      </w:rPr>
      <w:t xml:space="preserve"> </w:t>
    </w:r>
    <w:r w:rsidRPr="006E0E65">
      <w:rPr>
        <w:rFonts w:ascii="Arial" w:hAnsi="Arial" w:cs="Arial"/>
        <w:sz w:val="18"/>
        <w:szCs w:val="18"/>
      </w:rPr>
      <w:t>NM</w:t>
    </w:r>
    <w:r w:rsidR="000C47EF" w:rsidRPr="006E0E65">
      <w:rPr>
        <w:rFonts w:ascii="Arial" w:hAnsi="Arial" w:cs="Arial"/>
        <w:sz w:val="18"/>
        <w:szCs w:val="18"/>
      </w:rPr>
      <w:t xml:space="preserve"> 55v24</w:t>
    </w:r>
    <w:r w:rsidRPr="006E0E65">
      <w:rPr>
        <w:rFonts w:ascii="Arial" w:hAnsi="Arial" w:cs="Arial"/>
        <w:sz w:val="18"/>
        <w:szCs w:val="18"/>
      </w:rPr>
      <w:tab/>
      <w:t xml:space="preserve">  </w:t>
    </w:r>
    <w:r w:rsidRPr="006E0E65">
      <w:rPr>
        <w:rFonts w:ascii="Arial" w:hAnsi="Arial" w:cs="Arial"/>
        <w:sz w:val="18"/>
        <w:szCs w:val="18"/>
      </w:rPr>
      <w:tab/>
    </w:r>
    <w:r w:rsidR="006E0E65" w:rsidRPr="006E0E65">
      <w:rPr>
        <w:rFonts w:ascii="Arial" w:hAnsi="Arial" w:cs="Arial"/>
        <w:sz w:val="18"/>
        <w:szCs w:val="18"/>
      </w:rPr>
      <w:t xml:space="preserve"> </w:t>
    </w:r>
    <w:r w:rsidRPr="006E0E65">
      <w:rPr>
        <w:rFonts w:ascii="Arial" w:hAnsi="Arial" w:cs="Arial"/>
        <w:sz w:val="18"/>
        <w:szCs w:val="18"/>
      </w:rPr>
      <w:t xml:space="preserve"> </w:t>
    </w:r>
  </w:p>
  <w:p w:rsidR="008E77F6" w:rsidRPr="008E77F6" w:rsidRDefault="006E0E65">
    <w:pPr>
      <w:pStyle w:val="Footer"/>
      <w:rPr>
        <w:rFonts w:ascii="Arial" w:hAnsi="Arial" w:cs="Arial"/>
      </w:rPr>
    </w:pP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5" w:rsidRDefault="006E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25" w:rsidRDefault="00EE4625" w:rsidP="00C35184">
      <w:r>
        <w:separator/>
      </w:r>
    </w:p>
  </w:footnote>
  <w:footnote w:type="continuationSeparator" w:id="0">
    <w:p w:rsidR="00EE4625" w:rsidRDefault="00EE4625" w:rsidP="00C3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5" w:rsidRDefault="006E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84" w:rsidRPr="006E0E65" w:rsidRDefault="006E0E65" w:rsidP="006E0E65">
    <w:pPr>
      <w:pStyle w:val="Header"/>
      <w:jc w:val="right"/>
      <w:rPr>
        <w:rFonts w:ascii="Arial" w:hAnsi="Arial" w:cs="Arial"/>
        <w:sz w:val="18"/>
        <w:szCs w:val="18"/>
      </w:rPr>
    </w:pPr>
    <w:r w:rsidRPr="006E0E65">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1456883</wp:posOffset>
          </wp:positionH>
          <wp:positionV relativeFrom="paragraph">
            <wp:posOffset>-851397</wp:posOffset>
          </wp:positionV>
          <wp:extent cx="2948305" cy="760095"/>
          <wp:effectExtent l="0" t="0" r="4445" b="190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65">
      <w:rPr>
        <w:rFonts w:ascii="Arial" w:hAnsi="Arial" w:cs="Arial"/>
        <w:sz w:val="18"/>
        <w:szCs w:val="18"/>
      </w:rPr>
      <w:t>Named Insured</w:t>
    </w:r>
  </w:p>
  <w:p w:rsidR="006E0E65" w:rsidRPr="006E0E65" w:rsidRDefault="006E0E65" w:rsidP="006E0E65">
    <w:pPr>
      <w:pStyle w:val="Header"/>
      <w:jc w:val="right"/>
      <w:rPr>
        <w:rFonts w:ascii="Arial" w:hAnsi="Arial" w:cs="Arial"/>
        <w:sz w:val="18"/>
        <w:szCs w:val="18"/>
      </w:rPr>
    </w:pPr>
    <w:r w:rsidRPr="006E0E65">
      <w:rPr>
        <w:rFonts w:ascii="Arial" w:hAnsi="Arial" w:cs="Arial"/>
        <w:sz w:val="18"/>
        <w:szCs w:val="18"/>
      </w:rPr>
      <w:t>NM FORM 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65" w:rsidRDefault="006E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71A18"/>
    <w:multiLevelType w:val="hybridMultilevel"/>
    <w:tmpl w:val="99D2794E"/>
    <w:lvl w:ilvl="0" w:tplc="E1BC7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A77370"/>
    <w:multiLevelType w:val="multilevel"/>
    <w:tmpl w:val="A0346230"/>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530134"/>
    <w:multiLevelType w:val="hybridMultilevel"/>
    <w:tmpl w:val="9E1045E0"/>
    <w:lvl w:ilvl="0" w:tplc="3B9423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84"/>
    <w:rsid w:val="000C47EF"/>
    <w:rsid w:val="004C29C7"/>
    <w:rsid w:val="005C7981"/>
    <w:rsid w:val="00652EEC"/>
    <w:rsid w:val="006E0E65"/>
    <w:rsid w:val="008E77F6"/>
    <w:rsid w:val="00A40887"/>
    <w:rsid w:val="00C35184"/>
    <w:rsid w:val="00C84273"/>
    <w:rsid w:val="00EE4625"/>
    <w:rsid w:val="00E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6FA8C-DFCC-4BE1-B509-5A92D8A2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link w:val="Style3Char"/>
    <w:autoRedefine/>
    <w:qFormat/>
    <w:rsid w:val="00EF4E6E"/>
    <w:pPr>
      <w:numPr>
        <w:numId w:val="3"/>
      </w:numPr>
      <w:spacing w:after="0" w:line="240" w:lineRule="auto"/>
      <w:ind w:left="1800" w:hanging="360"/>
    </w:pPr>
    <w:rPr>
      <w:rFonts w:ascii="Arial" w:hAnsi="Arial" w:cs="Times New Roman"/>
    </w:rPr>
  </w:style>
  <w:style w:type="character" w:customStyle="1" w:styleId="Style3Char">
    <w:name w:val="Style3 Char"/>
    <w:basedOn w:val="DefaultParagraphFont"/>
    <w:link w:val="Style3"/>
    <w:rsid w:val="00EF4E6E"/>
    <w:rPr>
      <w:rFonts w:ascii="Arial" w:hAnsi="Arial" w:cs="Times New Roman"/>
    </w:rPr>
  </w:style>
  <w:style w:type="paragraph" w:styleId="NormalWeb">
    <w:name w:val="Normal (Web)"/>
    <w:basedOn w:val="Normal"/>
    <w:rsid w:val="00C35184"/>
    <w:pPr>
      <w:spacing w:before="100" w:beforeAutospacing="1" w:after="100" w:afterAutospacing="1"/>
    </w:pPr>
    <w:rPr>
      <w:sz w:val="24"/>
      <w:szCs w:val="24"/>
    </w:rPr>
  </w:style>
  <w:style w:type="paragraph" w:styleId="Header">
    <w:name w:val="header"/>
    <w:basedOn w:val="Normal"/>
    <w:link w:val="HeaderChar"/>
    <w:uiPriority w:val="99"/>
    <w:unhideWhenUsed/>
    <w:rsid w:val="00C35184"/>
    <w:pPr>
      <w:tabs>
        <w:tab w:val="center" w:pos="4680"/>
        <w:tab w:val="right" w:pos="9360"/>
      </w:tabs>
    </w:pPr>
  </w:style>
  <w:style w:type="character" w:customStyle="1" w:styleId="HeaderChar">
    <w:name w:val="Header Char"/>
    <w:basedOn w:val="DefaultParagraphFont"/>
    <w:link w:val="Header"/>
    <w:uiPriority w:val="99"/>
    <w:rsid w:val="00C351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5184"/>
    <w:pPr>
      <w:tabs>
        <w:tab w:val="center" w:pos="4680"/>
        <w:tab w:val="right" w:pos="9360"/>
      </w:tabs>
    </w:pPr>
  </w:style>
  <w:style w:type="character" w:customStyle="1" w:styleId="FooterChar">
    <w:name w:val="Footer Char"/>
    <w:basedOn w:val="DefaultParagraphFont"/>
    <w:link w:val="Footer"/>
    <w:uiPriority w:val="99"/>
    <w:rsid w:val="00C351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Cornelius</dc:creator>
  <cp:keywords/>
  <dc:description/>
  <cp:lastModifiedBy>Christine Cornelius</cp:lastModifiedBy>
  <cp:revision>4</cp:revision>
  <dcterms:created xsi:type="dcterms:W3CDTF">2023-12-06T18:57:00Z</dcterms:created>
  <dcterms:modified xsi:type="dcterms:W3CDTF">2024-02-23T16:14:00Z</dcterms:modified>
</cp:coreProperties>
</file>